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07656" w14:textId="77777777" w:rsidR="00783638" w:rsidRDefault="001E33FB" w:rsidP="0069645F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Вопросы к </w:t>
      </w:r>
      <w:r w:rsidR="00783638">
        <w:rPr>
          <w:color w:val="000000"/>
          <w:sz w:val="24"/>
          <w:szCs w:val="24"/>
        </w:rPr>
        <w:t>экзамену</w:t>
      </w:r>
      <w:r>
        <w:rPr>
          <w:color w:val="000000"/>
          <w:sz w:val="24"/>
          <w:szCs w:val="24"/>
        </w:rPr>
        <w:t xml:space="preserve"> по дисциплине «</w:t>
      </w:r>
      <w:proofErr w:type="spellStart"/>
      <w:r w:rsidR="00783638">
        <w:rPr>
          <w:color w:val="000000"/>
          <w:sz w:val="24"/>
          <w:szCs w:val="24"/>
        </w:rPr>
        <w:t>Медиатекст</w:t>
      </w:r>
      <w:proofErr w:type="spellEnd"/>
      <w:r w:rsidR="00783638">
        <w:rPr>
          <w:color w:val="000000"/>
          <w:sz w:val="24"/>
          <w:szCs w:val="24"/>
        </w:rPr>
        <w:t xml:space="preserve"> в профессиональной деятельности</w:t>
      </w:r>
      <w:r>
        <w:rPr>
          <w:color w:val="000000"/>
          <w:sz w:val="24"/>
          <w:szCs w:val="24"/>
        </w:rPr>
        <w:t>»</w:t>
      </w:r>
    </w:p>
    <w:p w14:paraId="70228B48" w14:textId="5581E24F" w:rsidR="0069645F" w:rsidRPr="0069645F" w:rsidRDefault="0069645F" w:rsidP="0069645F">
      <w:pPr>
        <w:jc w:val="center"/>
        <w:rPr>
          <w:sz w:val="24"/>
          <w:szCs w:val="24"/>
        </w:rPr>
      </w:pPr>
      <w:r w:rsidRPr="0069645F">
        <w:rPr>
          <w:sz w:val="24"/>
          <w:szCs w:val="24"/>
        </w:rPr>
        <w:t>для магистрантов направления 42.04.0</w:t>
      </w:r>
      <w:r w:rsidR="00783638">
        <w:rPr>
          <w:sz w:val="24"/>
          <w:szCs w:val="24"/>
        </w:rPr>
        <w:t>1</w:t>
      </w:r>
      <w:r w:rsidRPr="0069645F">
        <w:rPr>
          <w:sz w:val="24"/>
          <w:szCs w:val="24"/>
        </w:rPr>
        <w:t xml:space="preserve"> </w:t>
      </w:r>
      <w:r w:rsidR="00783638">
        <w:rPr>
          <w:sz w:val="24"/>
          <w:szCs w:val="24"/>
        </w:rPr>
        <w:t>Реклама и связи с общественностью</w:t>
      </w:r>
    </w:p>
    <w:p w14:paraId="78463A72" w14:textId="48E7E271" w:rsidR="0069645F" w:rsidRPr="0069645F" w:rsidRDefault="0069645F" w:rsidP="0069645F">
      <w:pPr>
        <w:jc w:val="center"/>
        <w:rPr>
          <w:sz w:val="24"/>
          <w:szCs w:val="24"/>
        </w:rPr>
      </w:pPr>
      <w:r w:rsidRPr="0069645F">
        <w:rPr>
          <w:sz w:val="24"/>
          <w:szCs w:val="24"/>
        </w:rPr>
        <w:t>программа «</w:t>
      </w:r>
      <w:r w:rsidR="00783638">
        <w:rPr>
          <w:sz w:val="24"/>
          <w:szCs w:val="24"/>
        </w:rPr>
        <w:t>Корпоративные бренд-коммуникации</w:t>
      </w:r>
      <w:r w:rsidRPr="0069645F">
        <w:rPr>
          <w:sz w:val="24"/>
          <w:szCs w:val="24"/>
        </w:rPr>
        <w:t>»</w:t>
      </w:r>
    </w:p>
    <w:p w14:paraId="7DB205D4" w14:textId="77777777" w:rsidR="001E33FB" w:rsidRDefault="001E33FB" w:rsidP="001E33FB">
      <w:pPr>
        <w:ind w:firstLine="709"/>
        <w:jc w:val="both"/>
        <w:rPr>
          <w:color w:val="000000"/>
          <w:sz w:val="24"/>
          <w:szCs w:val="24"/>
        </w:rPr>
      </w:pPr>
    </w:p>
    <w:p w14:paraId="014B309B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 xml:space="preserve">1. </w:t>
      </w:r>
      <w:proofErr w:type="spellStart"/>
      <w:r w:rsidRPr="00783638">
        <w:rPr>
          <w:color w:val="000000"/>
          <w:sz w:val="28"/>
          <w:szCs w:val="28"/>
        </w:rPr>
        <w:t>Медиатекст</w:t>
      </w:r>
      <w:proofErr w:type="spellEnd"/>
      <w:r w:rsidRPr="00783638">
        <w:rPr>
          <w:color w:val="000000"/>
          <w:sz w:val="28"/>
          <w:szCs w:val="28"/>
        </w:rPr>
        <w:t xml:space="preserve"> в системе массовых коммуникаций</w:t>
      </w:r>
    </w:p>
    <w:p w14:paraId="3C945A7D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 xml:space="preserve">2. Признаки </w:t>
      </w:r>
      <w:proofErr w:type="spellStart"/>
      <w:r w:rsidRPr="00783638">
        <w:rPr>
          <w:color w:val="000000"/>
          <w:sz w:val="28"/>
          <w:szCs w:val="28"/>
        </w:rPr>
        <w:t>медиатекста</w:t>
      </w:r>
      <w:proofErr w:type="spellEnd"/>
    </w:p>
    <w:p w14:paraId="22603F63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 xml:space="preserve">3. </w:t>
      </w:r>
      <w:proofErr w:type="spellStart"/>
      <w:r w:rsidRPr="00783638">
        <w:rPr>
          <w:color w:val="000000"/>
          <w:sz w:val="28"/>
          <w:szCs w:val="28"/>
        </w:rPr>
        <w:t>Медиатексты</w:t>
      </w:r>
      <w:proofErr w:type="spellEnd"/>
      <w:r w:rsidRPr="00783638">
        <w:rPr>
          <w:color w:val="000000"/>
          <w:sz w:val="28"/>
          <w:szCs w:val="28"/>
        </w:rPr>
        <w:t>: сущностные свойства и проблемы типологии</w:t>
      </w:r>
    </w:p>
    <w:p w14:paraId="616C6CF7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 xml:space="preserve">4. Типология </w:t>
      </w:r>
      <w:proofErr w:type="spellStart"/>
      <w:r w:rsidRPr="00783638">
        <w:rPr>
          <w:color w:val="000000"/>
          <w:sz w:val="28"/>
          <w:szCs w:val="28"/>
        </w:rPr>
        <w:t>медиатекста</w:t>
      </w:r>
      <w:proofErr w:type="spellEnd"/>
      <w:r w:rsidRPr="00783638">
        <w:rPr>
          <w:color w:val="000000"/>
          <w:sz w:val="28"/>
          <w:szCs w:val="28"/>
        </w:rPr>
        <w:t xml:space="preserve"> по каналу коммуникации и сфере бытования</w:t>
      </w:r>
    </w:p>
    <w:p w14:paraId="179D1BD2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5. PR-текст и тексты смежных коммуникационных сфер</w:t>
      </w:r>
    </w:p>
    <w:p w14:paraId="014103D6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 xml:space="preserve">6. Определение и признаки </w:t>
      </w:r>
      <w:proofErr w:type="spellStart"/>
      <w:r w:rsidRPr="00783638">
        <w:rPr>
          <w:color w:val="000000"/>
          <w:sz w:val="28"/>
          <w:szCs w:val="28"/>
        </w:rPr>
        <w:t>медиатекста</w:t>
      </w:r>
      <w:proofErr w:type="spellEnd"/>
    </w:p>
    <w:p w14:paraId="363CD33A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 xml:space="preserve">7. Подходы к типологии </w:t>
      </w:r>
      <w:proofErr w:type="spellStart"/>
      <w:r w:rsidRPr="00783638">
        <w:rPr>
          <w:color w:val="000000"/>
          <w:sz w:val="28"/>
          <w:szCs w:val="28"/>
        </w:rPr>
        <w:t>медиатекстов</w:t>
      </w:r>
      <w:proofErr w:type="spellEnd"/>
    </w:p>
    <w:p w14:paraId="56803189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8. Базовые и смежные PR-тексты</w:t>
      </w:r>
    </w:p>
    <w:p w14:paraId="0EF9356E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 xml:space="preserve">9. Первичные и </w:t>
      </w:r>
      <w:proofErr w:type="gramStart"/>
      <w:r w:rsidRPr="00783638">
        <w:rPr>
          <w:color w:val="000000"/>
          <w:sz w:val="28"/>
          <w:szCs w:val="28"/>
        </w:rPr>
        <w:t>опосредованные  PR</w:t>
      </w:r>
      <w:proofErr w:type="gramEnd"/>
      <w:r w:rsidRPr="00783638">
        <w:rPr>
          <w:color w:val="000000"/>
          <w:sz w:val="28"/>
          <w:szCs w:val="28"/>
        </w:rPr>
        <w:t>-тексты</w:t>
      </w:r>
    </w:p>
    <w:p w14:paraId="09837C94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10. Простые и сложные PR-тексты</w:t>
      </w:r>
    </w:p>
    <w:p w14:paraId="144EF569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11. Оперативно-новостные жанры. Характеристика</w:t>
      </w:r>
    </w:p>
    <w:p w14:paraId="3429871A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 xml:space="preserve">12. </w:t>
      </w:r>
      <w:proofErr w:type="spellStart"/>
      <w:r w:rsidRPr="00783638">
        <w:rPr>
          <w:color w:val="000000"/>
          <w:sz w:val="28"/>
          <w:szCs w:val="28"/>
        </w:rPr>
        <w:t>Исследовательско</w:t>
      </w:r>
      <w:proofErr w:type="spellEnd"/>
      <w:r w:rsidRPr="00783638">
        <w:rPr>
          <w:color w:val="000000"/>
          <w:sz w:val="28"/>
          <w:szCs w:val="28"/>
        </w:rPr>
        <w:t>-новостные жанры. Характеристика</w:t>
      </w:r>
    </w:p>
    <w:p w14:paraId="3830AEA3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13. Фактологические жанры. Характеристика</w:t>
      </w:r>
    </w:p>
    <w:p w14:paraId="3EA873EA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14. Исследовательские жанры. Характеристика</w:t>
      </w:r>
    </w:p>
    <w:p w14:paraId="5F73A389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15. Образно-новостные жанры. Характеристика</w:t>
      </w:r>
    </w:p>
    <w:p w14:paraId="72559C34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16. Пресс-релиз как основной жанр PR-текста. Структура, форматы. Специфика написания</w:t>
      </w:r>
    </w:p>
    <w:p w14:paraId="59566423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17. Информационный повод как основа пресс-релиза. Приемы усиления инфоповодов</w:t>
      </w:r>
    </w:p>
    <w:p w14:paraId="624C6642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 xml:space="preserve">18. Особенности создания новостного сообщения для размещения в сети </w:t>
      </w:r>
      <w:proofErr w:type="spellStart"/>
      <w:r w:rsidRPr="00783638">
        <w:rPr>
          <w:color w:val="000000"/>
          <w:sz w:val="28"/>
          <w:szCs w:val="28"/>
        </w:rPr>
        <w:t>Internet</w:t>
      </w:r>
      <w:proofErr w:type="spellEnd"/>
    </w:p>
    <w:p w14:paraId="27FBE01F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19. Инфографика как визуальный компонент PR-текста</w:t>
      </w:r>
    </w:p>
    <w:p w14:paraId="04D1DF8E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 xml:space="preserve">20. Темы для </w:t>
      </w:r>
      <w:proofErr w:type="spellStart"/>
      <w:r w:rsidRPr="00783638">
        <w:rPr>
          <w:color w:val="000000"/>
          <w:sz w:val="28"/>
          <w:szCs w:val="28"/>
        </w:rPr>
        <w:t>бэкграундера</w:t>
      </w:r>
      <w:proofErr w:type="spellEnd"/>
    </w:p>
    <w:p w14:paraId="0279F958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21. FAQ как «интерактивный» формат PR-</w:t>
      </w:r>
      <w:proofErr w:type="gramStart"/>
      <w:r w:rsidRPr="00783638">
        <w:rPr>
          <w:color w:val="000000"/>
          <w:sz w:val="28"/>
          <w:szCs w:val="28"/>
        </w:rPr>
        <w:t>текста .</w:t>
      </w:r>
      <w:proofErr w:type="gramEnd"/>
      <w:r w:rsidRPr="00783638">
        <w:rPr>
          <w:color w:val="000000"/>
          <w:sz w:val="28"/>
          <w:szCs w:val="28"/>
        </w:rPr>
        <w:t xml:space="preserve"> Правила написания</w:t>
      </w:r>
    </w:p>
    <w:p w14:paraId="1C5F65A2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22. Комбинированные PR-тексты, их разновидности и функции</w:t>
      </w:r>
    </w:p>
    <w:p w14:paraId="12CAC854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23. Биография. Разновидности биографий</w:t>
      </w:r>
    </w:p>
    <w:p w14:paraId="08740C25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24. Факт-лист. Релевантные данные для фактической справки</w:t>
      </w:r>
    </w:p>
    <w:p w14:paraId="6702A1CF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25. Особенности стилистики заявления для СМИ</w:t>
      </w:r>
    </w:p>
    <w:p w14:paraId="6B066F25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26. Этапы работы над PR-текстом</w:t>
      </w:r>
    </w:p>
    <w:p w14:paraId="70E2BC53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27. Средства выразительности PR-текста</w:t>
      </w:r>
    </w:p>
    <w:p w14:paraId="455FACEB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28. Технология подготовки и написания имиджевого интервью</w:t>
      </w:r>
    </w:p>
    <w:p w14:paraId="02799B73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29. Назначение и классификация деловых писем. Правила оформления</w:t>
      </w:r>
    </w:p>
    <w:p w14:paraId="0E4D49B8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30. Модель корпоративного издания</w:t>
      </w:r>
    </w:p>
    <w:p w14:paraId="4611E180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 xml:space="preserve">31. Основные понятия </w:t>
      </w:r>
      <w:proofErr w:type="spellStart"/>
      <w:r w:rsidRPr="00783638">
        <w:rPr>
          <w:color w:val="000000"/>
          <w:sz w:val="28"/>
          <w:szCs w:val="28"/>
        </w:rPr>
        <w:t>сторителлинга</w:t>
      </w:r>
      <w:proofErr w:type="spellEnd"/>
      <w:r w:rsidRPr="00783638">
        <w:rPr>
          <w:color w:val="000000"/>
          <w:sz w:val="28"/>
          <w:szCs w:val="28"/>
        </w:rPr>
        <w:t>: сюжет, конфликт, герой</w:t>
      </w:r>
    </w:p>
    <w:p w14:paraId="3704CB2F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 xml:space="preserve">32. Виды </w:t>
      </w:r>
      <w:proofErr w:type="spellStart"/>
      <w:r w:rsidRPr="00783638">
        <w:rPr>
          <w:color w:val="000000"/>
          <w:sz w:val="28"/>
          <w:szCs w:val="28"/>
        </w:rPr>
        <w:t>сторителлинга</w:t>
      </w:r>
      <w:proofErr w:type="spellEnd"/>
    </w:p>
    <w:p w14:paraId="4DF3A230" w14:textId="77777777" w:rsidR="00783638" w:rsidRPr="00783638" w:rsidRDefault="00783638" w:rsidP="00783638">
      <w:pPr>
        <w:spacing w:line="238" w:lineRule="auto"/>
        <w:ind w:left="30" w:right="30"/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 xml:space="preserve">33. Критерии оценки эффективности </w:t>
      </w:r>
      <w:proofErr w:type="spellStart"/>
      <w:r w:rsidRPr="00783638">
        <w:rPr>
          <w:color w:val="000000"/>
          <w:sz w:val="28"/>
          <w:szCs w:val="28"/>
        </w:rPr>
        <w:t>медиатекста</w:t>
      </w:r>
      <w:proofErr w:type="spellEnd"/>
    </w:p>
    <w:p w14:paraId="6157E13B" w14:textId="16A1FCA8" w:rsidR="0012750E" w:rsidRPr="00783638" w:rsidRDefault="00783638" w:rsidP="00783638">
      <w:pPr>
        <w:jc w:val="both"/>
        <w:rPr>
          <w:sz w:val="28"/>
          <w:szCs w:val="28"/>
        </w:rPr>
      </w:pPr>
      <w:r w:rsidRPr="00783638">
        <w:rPr>
          <w:color w:val="000000"/>
          <w:sz w:val="28"/>
          <w:szCs w:val="28"/>
        </w:rPr>
        <w:t>34. Формулы читаемости текстов</w:t>
      </w:r>
    </w:p>
    <w:sectPr w:rsidR="0012750E" w:rsidRPr="00783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FB"/>
    <w:rsid w:val="0012750E"/>
    <w:rsid w:val="001E33FB"/>
    <w:rsid w:val="0069645F"/>
    <w:rsid w:val="0078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168B"/>
  <w15:chartTrackingRefBased/>
  <w15:docId w15:val="{8563DD58-95FD-46A7-B7F5-21E3F859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3</cp:revision>
  <dcterms:created xsi:type="dcterms:W3CDTF">2021-04-27T13:20:00Z</dcterms:created>
  <dcterms:modified xsi:type="dcterms:W3CDTF">2024-11-12T20:45:00Z</dcterms:modified>
</cp:coreProperties>
</file>